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rPr/>
      </w:pPr>
      <w:r>
        <w:rPr>
          <w:rFonts w:eastAsia="Times New Roman" w:cs="Times New Roman" w:ascii="Noto Sans" w:hAnsi="Noto Sans"/>
          <w:b/>
          <w:bCs/>
          <w:color w:val="004B99"/>
          <w:lang w:eastAsia="ca-ES"/>
        </w:rPr>
        <w:t xml:space="preserve">ANEXO </w:t>
      </w:r>
      <w:r>
        <w:rPr>
          <w:rFonts w:eastAsia="Times New Roman" w:cs="Times New Roman" w:ascii="Noto Sans" w:hAnsi="Noto Sans"/>
          <w:b/>
          <w:bCs/>
          <w:smallCaps/>
          <w:color w:val="004B99"/>
          <w:sz w:val="20"/>
          <w:szCs w:val="20"/>
          <w:lang w:eastAsia="ca-ES"/>
        </w:rPr>
        <w:t>7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sz w:val="24"/>
          <w:szCs w:val="24"/>
          <w:lang w:eastAsia="ca-ES"/>
        </w:rPr>
      </w:pPr>
      <w:r>
        <w:rPr>
          <w:rFonts w:eastAsia="Times New Roman" w:cs="Times New Roman" w:ascii="Noto Sans" w:hAnsi="Noto Sans"/>
          <w:b/>
          <w:bCs/>
          <w:color w:val="004B99"/>
          <w:lang w:eastAsia="ca-ES"/>
        </w:rPr>
        <w:t>Declaración responsable sobre el cumplimiento de las obligaciones en materia de subvenciones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b/>
          <w:b/>
          <w:bCs/>
          <w:smallCaps/>
          <w:sz w:val="20"/>
          <w:szCs w:val="20"/>
          <w:lang w:eastAsia="ca-ES"/>
        </w:rPr>
      </w:pPr>
      <w:r>
        <w:rPr>
          <w:rFonts w:eastAsia="Times New Roman" w:cs="Times New Roman" w:ascii="Noto Sans" w:hAnsi="Noto Sans"/>
          <w:b/>
          <w:bCs/>
          <w:smallCaps/>
          <w:sz w:val="20"/>
          <w:szCs w:val="20"/>
          <w:lang w:eastAsia="ca-ES"/>
        </w:rPr>
      </w:r>
    </w:p>
    <w:tbl>
      <w:tblPr>
        <w:tblStyle w:val="Tablaconcuadrcula"/>
        <w:tblW w:w="8494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38"/>
        <w:gridCol w:w="4955"/>
      </w:tblGrid>
      <w:tr>
        <w:trPr/>
        <w:tc>
          <w:tcPr>
            <w:tcW w:w="353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lang w:eastAsia="ca-ES"/>
              </w:rPr>
              <w:t>Nombre y apellidos:</w:t>
            </w:r>
          </w:p>
        </w:tc>
        <w:tc>
          <w:tcPr>
            <w:tcW w:w="495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eastAsia="ca-ES"/>
              </w:rPr>
            </w:pPr>
            <w:r>
              <w:rPr>
                <w:rFonts w:eastAsia="Times New Roman" w:cs="Times New Roman" w:ascii="Noto Sans" w:hAnsi="Noto Sans"/>
                <w:lang w:eastAsia="ca-ES"/>
              </w:rPr>
            </w:r>
          </w:p>
        </w:tc>
      </w:tr>
      <w:tr>
        <w:trPr/>
        <w:tc>
          <w:tcPr>
            <w:tcW w:w="353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lang w:eastAsia="ca-ES"/>
              </w:rPr>
              <w:t>DNI/NIE:</w:t>
            </w:r>
          </w:p>
        </w:tc>
        <w:tc>
          <w:tcPr>
            <w:tcW w:w="495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eastAsia="ca-ES"/>
              </w:rPr>
            </w:pPr>
            <w:r>
              <w:rPr>
                <w:rFonts w:eastAsia="Times New Roman" w:cs="Times New Roman" w:ascii="Noto Sans" w:hAnsi="Noto Sans"/>
                <w:lang w:eastAsia="ca-ES"/>
              </w:rPr>
            </w:r>
          </w:p>
        </w:tc>
      </w:tr>
      <w:tr>
        <w:trPr/>
        <w:tc>
          <w:tcPr>
            <w:tcW w:w="353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lang w:eastAsia="ca-ES"/>
              </w:rPr>
              <w:t>Cargo:</w:t>
            </w:r>
          </w:p>
        </w:tc>
        <w:tc>
          <w:tcPr>
            <w:tcW w:w="495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lang w:eastAsia="ca-ES"/>
              </w:rPr>
            </w:r>
          </w:p>
        </w:tc>
      </w:tr>
      <w:tr>
        <w:trPr/>
        <w:tc>
          <w:tcPr>
            <w:tcW w:w="353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pacing w:val="-4"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spacing w:val="-4"/>
                <w:lang w:eastAsia="ca-ES"/>
              </w:rPr>
              <w:t>En representación de la entidad:</w:t>
            </w:r>
          </w:p>
        </w:tc>
        <w:tc>
          <w:tcPr>
            <w:tcW w:w="495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eastAsia="ca-ES"/>
              </w:rPr>
            </w:pPr>
            <w:r>
              <w:rPr>
                <w:rFonts w:eastAsia="Times New Roman" w:cs="Times New Roman" w:ascii="Noto Sans" w:hAnsi="Noto Sans"/>
                <w:lang w:eastAsia="ca-ES"/>
              </w:rPr>
            </w:r>
          </w:p>
        </w:tc>
      </w:tr>
      <w:tr>
        <w:trPr/>
        <w:tc>
          <w:tcPr>
            <w:tcW w:w="353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lang w:eastAsia="ca-ES"/>
              </w:rPr>
              <w:t>NIF/CIF:</w:t>
            </w:r>
          </w:p>
        </w:tc>
        <w:tc>
          <w:tcPr>
            <w:tcW w:w="495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lang w:eastAsia="ca-ES"/>
              </w:rPr>
            </w:r>
          </w:p>
        </w:tc>
      </w:tr>
      <w:tr>
        <w:trPr/>
        <w:tc>
          <w:tcPr>
            <w:tcW w:w="353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lang w:eastAsia="ca-ES"/>
              </w:rPr>
              <w:t>Denominación del proyecto:</w:t>
            </w:r>
          </w:p>
        </w:tc>
        <w:tc>
          <w:tcPr>
            <w:tcW w:w="495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eastAsia="ca-ES"/>
              </w:rPr>
            </w:pPr>
            <w:r>
              <w:rPr>
                <w:rFonts w:eastAsia="Times New Roman" w:cs="Times New Roman" w:ascii="Noto Sans" w:hAnsi="Noto Sans"/>
                <w:lang w:eastAsia="ca-ES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b/>
          <w:b/>
          <w:bCs/>
          <w:smallCaps/>
          <w:sz w:val="16"/>
          <w:szCs w:val="20"/>
          <w:lang w:eastAsia="ca-ES"/>
        </w:rPr>
      </w:pPr>
      <w:r>
        <w:rPr>
          <w:rFonts w:eastAsia="Times New Roman" w:cs="Times New Roman" w:ascii="Noto Sans" w:hAnsi="Noto Sans"/>
          <w:b/>
          <w:bCs/>
          <w:smallCaps/>
          <w:sz w:val="16"/>
          <w:szCs w:val="20"/>
          <w:lang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smallCaps/>
          <w:lang w:eastAsia="ca-ES"/>
        </w:rPr>
      </w:pPr>
      <w:r>
        <w:rPr>
          <w:rFonts w:eastAsia="Times New Roman" w:cs="Times New Roman" w:ascii="Noto Sans" w:hAnsi="Noto Sans"/>
          <w:b/>
          <w:bCs/>
          <w:smallCaps/>
          <w:lang w:eastAsia="ca-ES"/>
        </w:rPr>
        <w:t>DECLARO:</w:t>
      </w:r>
    </w:p>
    <w:p>
      <w:pPr>
        <w:pStyle w:val="Normal"/>
        <w:spacing w:lineRule="auto" w:line="240" w:before="0" w:after="0"/>
        <w:rPr>
          <w:rFonts w:ascii="Noto Sans" w:hAnsi="Noto Sans" w:eastAsia="Times New Roman" w:cs="Arial"/>
          <w:sz w:val="12"/>
          <w:lang w:eastAsia="ca-ES"/>
        </w:rPr>
      </w:pPr>
      <w:r>
        <w:rPr>
          <w:rFonts w:eastAsia="Times New Roman" w:cs="Arial" w:ascii="Noto Sans" w:hAnsi="Noto Sans"/>
          <w:sz w:val="12"/>
          <w:lang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Arial"/>
          <w:lang w:eastAsia="ca-ES"/>
        </w:rPr>
      </w:pPr>
      <w:r>
        <w:rPr>
          <w:rFonts w:eastAsia="Times New Roman" w:cs="Arial" w:ascii="Noto Sans" w:hAnsi="Noto Sans"/>
          <w:spacing w:val="-2"/>
          <w:lang w:eastAsia="ca-ES"/>
        </w:rPr>
        <w:t>Que la entidad solicitante se somete al cumplimiento de las obligaciones que se enumeran</w:t>
      </w:r>
      <w:r>
        <w:rPr>
          <w:rFonts w:eastAsia="Times New Roman" w:cs="Arial" w:ascii="Noto Sans" w:hAnsi="Noto Sans"/>
          <w:lang w:eastAsia="ca-ES"/>
        </w:rPr>
        <w:t xml:space="preserve"> a continuación, establecidas por el artículo 11 </w:t>
      </w:r>
      <w:r>
        <w:rPr>
          <w:rFonts w:eastAsia="Times New Roman" w:cs="Arial" w:ascii="Noto Sans" w:hAnsi="Noto Sans"/>
          <w:color w:val="000000"/>
          <w:lang w:eastAsia="ca-ES"/>
        </w:rPr>
        <w:t>del Texto refundido de la Ley de subvenciones, aprobado por el Decreto Legislativo 2/2005, de 28 de diciembre</w:t>
      </w:r>
      <w:r>
        <w:rPr>
          <w:rFonts w:eastAsia="Times New Roman" w:cs="Arial" w:ascii="Noto Sans" w:hAnsi="Noto Sans"/>
          <w:lang w:eastAsia="ca-ES"/>
        </w:rPr>
        <w:t>:</w:t>
      </w:r>
    </w:p>
    <w:p>
      <w:pPr>
        <w:pStyle w:val="Normal"/>
        <w:spacing w:lineRule="auto" w:line="240" w:before="0" w:after="0"/>
        <w:rPr>
          <w:rFonts w:ascii="Noto Sans" w:hAnsi="Noto Sans" w:eastAsia="Times New Roman" w:cs="Arial"/>
          <w:sz w:val="12"/>
          <w:lang w:eastAsia="ca-ES"/>
        </w:rPr>
      </w:pPr>
      <w:r>
        <w:rPr>
          <w:rFonts w:eastAsia="Times New Roman" w:cs="Arial" w:ascii="Noto Sans" w:hAnsi="Noto Sans"/>
          <w:sz w:val="12"/>
          <w:lang w:eastAsia="ca-ES"/>
        </w:rPr>
      </w:r>
    </w:p>
    <w:p>
      <w:pPr>
        <w:pStyle w:val="Normal"/>
        <w:numPr>
          <w:ilvl w:val="0"/>
          <w:numId w:val="1"/>
        </w:numPr>
        <w:tabs>
          <w:tab w:val="clear" w:pos="708"/>
        </w:tabs>
        <w:spacing w:lineRule="auto" w:line="240" w:before="0" w:after="0"/>
        <w:ind w:left="284" w:hanging="284"/>
        <w:rPr>
          <w:rFonts w:ascii="Noto Sans" w:hAnsi="Noto Sans" w:eastAsia="Times New Roman" w:cs="Times New Roman"/>
          <w:sz w:val="21"/>
          <w:szCs w:val="21"/>
          <w:lang w:eastAsia="ca-ES"/>
        </w:rPr>
      </w:pPr>
      <w:r>
        <w:rPr>
          <w:rFonts w:eastAsia="Times New Roman" w:cs="Times New Roman" w:ascii="Noto Sans" w:hAnsi="Noto Sans"/>
          <w:sz w:val="21"/>
          <w:szCs w:val="21"/>
          <w:lang w:eastAsia="ca-ES"/>
        </w:rPr>
        <w:t>Comunicar al órgano competente, dentro del plazo de quince días a contar desde la fecha en la que haya recibido la notificación de la propuesta de resolución, que la acepta expresamente.</w:t>
      </w:r>
    </w:p>
    <w:p>
      <w:pPr>
        <w:pStyle w:val="Normal"/>
        <w:numPr>
          <w:ilvl w:val="0"/>
          <w:numId w:val="1"/>
        </w:numPr>
        <w:tabs>
          <w:tab w:val="clear" w:pos="708"/>
        </w:tabs>
        <w:spacing w:lineRule="auto" w:line="240" w:before="0" w:after="0"/>
        <w:ind w:left="284" w:hanging="284"/>
        <w:rPr>
          <w:rFonts w:ascii="Noto Sans" w:hAnsi="Noto Sans" w:eastAsia="Times New Roman" w:cs="Times New Roman"/>
          <w:sz w:val="21"/>
          <w:szCs w:val="21"/>
          <w:lang w:eastAsia="ca-ES"/>
        </w:rPr>
      </w:pPr>
      <w:r>
        <w:rPr>
          <w:rFonts w:eastAsia="Times New Roman" w:cs="Times New Roman" w:ascii="Noto Sans" w:hAnsi="Noto Sans"/>
          <w:sz w:val="21"/>
          <w:szCs w:val="21"/>
          <w:lang w:eastAsia="ca-ES"/>
        </w:rPr>
        <w:t xml:space="preserve">Llevar a cabo la actividad o la inversión o adoptar el comportamiento que fundamenta la concesión de la subvención. </w:t>
      </w:r>
    </w:p>
    <w:p>
      <w:pPr>
        <w:pStyle w:val="Normal"/>
        <w:numPr>
          <w:ilvl w:val="0"/>
          <w:numId w:val="1"/>
        </w:numPr>
        <w:tabs>
          <w:tab w:val="clear" w:pos="708"/>
        </w:tabs>
        <w:spacing w:lineRule="auto" w:line="240" w:before="0" w:after="0"/>
        <w:ind w:left="284" w:hanging="284"/>
        <w:rPr>
          <w:rFonts w:ascii="Noto Sans" w:hAnsi="Noto Sans" w:eastAsia="Times New Roman" w:cs="Times New Roman"/>
          <w:sz w:val="21"/>
          <w:szCs w:val="21"/>
          <w:lang w:eastAsia="ca-ES"/>
        </w:rPr>
      </w:pPr>
      <w:r>
        <w:rPr>
          <w:rFonts w:eastAsia="Times New Roman" w:cs="Times New Roman" w:ascii="Noto Sans" w:hAnsi="Noto Sans"/>
          <w:sz w:val="21"/>
          <w:szCs w:val="21"/>
          <w:lang w:eastAsia="ca-ES"/>
        </w:rPr>
        <w:t>Justificar la realización de la actividad, así como el cumplimiento de los requisitos y las condiciones determinantes de la concesión de la subvención.</w:t>
      </w:r>
    </w:p>
    <w:p>
      <w:pPr>
        <w:pStyle w:val="Normal"/>
        <w:numPr>
          <w:ilvl w:val="0"/>
          <w:numId w:val="1"/>
        </w:numPr>
        <w:tabs>
          <w:tab w:val="clear" w:pos="708"/>
        </w:tabs>
        <w:spacing w:lineRule="auto" w:line="240" w:before="0" w:after="0"/>
        <w:ind w:left="284" w:hanging="284"/>
        <w:rPr>
          <w:rFonts w:ascii="Noto Sans" w:hAnsi="Noto Sans" w:eastAsia="Times New Roman" w:cs="Times New Roman"/>
          <w:sz w:val="21"/>
          <w:szCs w:val="21"/>
          <w:lang w:eastAsia="ca-ES"/>
        </w:rPr>
      </w:pPr>
      <w:r>
        <w:rPr>
          <w:rFonts w:eastAsia="Times New Roman" w:cs="Times New Roman" w:ascii="Noto Sans" w:hAnsi="Noto Sans"/>
          <w:sz w:val="21"/>
          <w:szCs w:val="21"/>
          <w:lang w:eastAsia="ca-ES"/>
        </w:rPr>
        <w:t>Someterse a las actuaciones de comprobación y de control financiero que efectúen los órganos competentes, y aportar toda la información que le sea requerida en el ejercicio de estas actuaciones.</w:t>
      </w:r>
    </w:p>
    <w:p>
      <w:pPr>
        <w:pStyle w:val="Normal"/>
        <w:numPr>
          <w:ilvl w:val="0"/>
          <w:numId w:val="1"/>
        </w:numPr>
        <w:tabs>
          <w:tab w:val="clear" w:pos="708"/>
        </w:tabs>
        <w:spacing w:lineRule="auto" w:line="240" w:before="0" w:after="0"/>
        <w:ind w:left="284" w:hanging="284"/>
        <w:rPr>
          <w:rFonts w:ascii="Noto Sans" w:hAnsi="Noto Sans" w:eastAsia="Times New Roman" w:cs="Times New Roman"/>
          <w:sz w:val="21"/>
          <w:szCs w:val="21"/>
          <w:lang w:eastAsia="ca-ES"/>
        </w:rPr>
      </w:pPr>
      <w:r>
        <w:rPr>
          <w:rFonts w:eastAsia="Times New Roman" w:cs="Times New Roman" w:ascii="Noto Sans" w:hAnsi="Noto Sans"/>
          <w:sz w:val="21"/>
          <w:szCs w:val="21"/>
          <w:lang w:eastAsia="ca-ES"/>
        </w:rPr>
        <w:t>En el supuesto de que haya solicitado u obtenido otras subvenciones para la misma finalidad, comunicarlo al órgano que concede la subvención dentro del plazo de tres días hábiles desde la solicitud o la obtención de la subvención concurrente y, en cualquier caso, antes de la justificación de la aplicación que se haya dado a los fondos percibidos.</w:t>
      </w:r>
    </w:p>
    <w:p>
      <w:pPr>
        <w:pStyle w:val="Normal"/>
        <w:numPr>
          <w:ilvl w:val="0"/>
          <w:numId w:val="1"/>
        </w:numPr>
        <w:tabs>
          <w:tab w:val="clear" w:pos="708"/>
        </w:tabs>
        <w:spacing w:lineRule="auto" w:line="240" w:before="0" w:after="0"/>
        <w:ind w:left="284" w:hanging="284"/>
        <w:rPr>
          <w:rFonts w:ascii="Noto Sans" w:hAnsi="Noto Sans" w:eastAsia="Times New Roman" w:cs="Times New Roman"/>
          <w:sz w:val="21"/>
          <w:szCs w:val="21"/>
          <w:lang w:eastAsia="ca-ES"/>
        </w:rPr>
      </w:pPr>
      <w:r>
        <w:rPr>
          <w:rFonts w:eastAsia="Times New Roman" w:cs="Times New Roman" w:ascii="Noto Sans" w:hAnsi="Noto Sans"/>
          <w:sz w:val="21"/>
          <w:szCs w:val="21"/>
          <w:lang w:eastAsia="ca-ES"/>
        </w:rPr>
        <w:t>Dejar constancia de la percepción y la aplicación la subvención en los libros de contabilidad y en los libros de registro que, en su caso, tenga que llevar el beneficiario de acuerdo con la legislación mercantil o fiscal que le sea aplicable.</w:t>
      </w:r>
    </w:p>
    <w:p>
      <w:pPr>
        <w:pStyle w:val="Normal"/>
        <w:numPr>
          <w:ilvl w:val="0"/>
          <w:numId w:val="1"/>
        </w:numPr>
        <w:tabs>
          <w:tab w:val="clear" w:pos="708"/>
        </w:tabs>
        <w:spacing w:lineRule="auto" w:line="240" w:before="0" w:after="0"/>
        <w:ind w:left="284" w:hanging="284"/>
        <w:rPr>
          <w:rFonts w:ascii="Noto Sans" w:hAnsi="Noto Sans" w:eastAsia="Times New Roman" w:cs="Times New Roman"/>
          <w:sz w:val="21"/>
          <w:szCs w:val="21"/>
          <w:lang w:eastAsia="ca-ES"/>
        </w:rPr>
      </w:pPr>
      <w:r>
        <w:rPr>
          <w:rFonts w:eastAsia="Times New Roman" w:cs="Times New Roman" w:ascii="Noto Sans" w:hAnsi="Noto Sans"/>
          <w:sz w:val="21"/>
          <w:szCs w:val="21"/>
          <w:lang w:eastAsia="ca-ES"/>
        </w:rPr>
        <w:t>Conservar los documentos justificativos de la aplicación de los fondos percibidos (con inclusión de los documentos electrónicos), mientras puedan ser objeto de actuaciones de comprobación y control.</w:t>
      </w:r>
    </w:p>
    <w:p>
      <w:pPr>
        <w:pStyle w:val="Normal"/>
        <w:numPr>
          <w:ilvl w:val="0"/>
          <w:numId w:val="1"/>
        </w:numPr>
        <w:tabs>
          <w:tab w:val="clear" w:pos="708"/>
        </w:tabs>
        <w:spacing w:lineRule="auto" w:line="240" w:before="0" w:after="0"/>
        <w:ind w:left="284" w:hanging="284"/>
        <w:rPr>
          <w:rFonts w:ascii="Noto Sans" w:hAnsi="Noto Sans" w:eastAsia="Times New Roman" w:cs="Times New Roman"/>
          <w:sz w:val="21"/>
          <w:szCs w:val="21"/>
          <w:lang w:eastAsia="ca-ES"/>
        </w:rPr>
      </w:pPr>
      <w:r>
        <w:rPr>
          <w:rFonts w:eastAsia="Times New Roman" w:cs="Times New Roman" w:ascii="Noto Sans" w:hAnsi="Noto Sans"/>
          <w:sz w:val="21"/>
          <w:szCs w:val="21"/>
          <w:lang w:eastAsia="ca-ES"/>
        </w:rPr>
        <w:t>Adoptar las medidas de difusión relativas al carácter público de la financiación de la actividad objeto de subvención que, en su caso, establezca la resolución de concesión.</w:t>
      </w:r>
    </w:p>
    <w:p>
      <w:pPr>
        <w:pStyle w:val="Normal"/>
        <w:numPr>
          <w:ilvl w:val="0"/>
          <w:numId w:val="1"/>
        </w:numPr>
        <w:tabs>
          <w:tab w:val="clear" w:pos="708"/>
        </w:tabs>
        <w:spacing w:lineRule="auto" w:line="240" w:before="0" w:after="0"/>
        <w:ind w:left="284" w:hanging="284"/>
        <w:rPr>
          <w:rFonts w:ascii="Noto Sans" w:hAnsi="Noto Sans" w:eastAsia="Times New Roman" w:cs="Times New Roman"/>
          <w:sz w:val="21"/>
          <w:szCs w:val="21"/>
          <w:lang w:eastAsia="ca-ES"/>
        </w:rPr>
      </w:pPr>
      <w:r>
        <w:rPr>
          <w:rFonts w:eastAsia="Times New Roman" w:cs="Times New Roman" w:ascii="Noto Sans" w:hAnsi="Noto Sans"/>
          <w:sz w:val="21"/>
          <w:szCs w:val="21"/>
          <w:lang w:eastAsia="ca-ES"/>
        </w:rPr>
        <w:t xml:space="preserve">Reintegrar los fondos percibidos en los supuestos previstos en el artículo 44 </w:t>
      </w:r>
      <w:r>
        <w:rPr>
          <w:rFonts w:eastAsia="Times New Roman" w:cs="Times New Roman" w:ascii="Noto Sans" w:hAnsi="Noto Sans"/>
          <w:color w:val="000000"/>
          <w:sz w:val="21"/>
          <w:szCs w:val="21"/>
          <w:lang w:eastAsia="ca-ES"/>
        </w:rPr>
        <w:t>del Texto refundido de la Ley de subvenciones, aprobado por el Decreto Legislativo 2/2005, de 28 de diciembre</w:t>
      </w:r>
      <w:r>
        <w:rPr>
          <w:rFonts w:eastAsia="Times New Roman" w:cs="Times New Roman" w:ascii="Noto Sans" w:hAnsi="Noto Sans"/>
          <w:sz w:val="21"/>
          <w:szCs w:val="21"/>
          <w:lang w:eastAsia="ca-ES"/>
        </w:rPr>
        <w:t>.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sz w:val="24"/>
          <w:lang w:eastAsia="ca-ES"/>
        </w:rPr>
      </w:pPr>
      <w:r>
        <w:rPr>
          <w:rFonts w:eastAsia="Times New Roman" w:cs="Times New Roman" w:ascii="Noto Sans" w:hAnsi="Noto Sans"/>
          <w:sz w:val="24"/>
          <w:lang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lang w:eastAsia="ca-ES"/>
        </w:rPr>
        <w:t>____________________, _____ de __________________ de 2024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lang w:eastAsia="ca-ES"/>
        </w:rPr>
      </w:r>
    </w:p>
    <w:p>
      <w:pPr>
        <w:pStyle w:val="Normal"/>
        <w:spacing w:lineRule="auto" w:line="240" w:before="0" w:after="0"/>
        <w:rPr/>
      </w:pPr>
      <w:bookmarkStart w:id="0" w:name="_GoBack"/>
      <w:r>
        <w:rPr>
          <w:rFonts w:eastAsia="Times New Roman" w:cs="Times New Roman" w:ascii="Noto Sans" w:hAnsi="Noto Sans"/>
          <w:color w:val="808080" w:themeColor="background1" w:themeShade="80"/>
          <w:sz w:val="18"/>
          <w:szCs w:val="18"/>
          <w:lang w:eastAsia="ca-ES"/>
        </w:rPr>
        <w:t>[firma]</w:t>
      </w:r>
      <w:bookmarkEnd w:id="0"/>
    </w:p>
    <w:sectPr>
      <w:type w:val="nextPage"/>
      <w:pgSz w:w="11906" w:h="16838"/>
      <w:pgMar w:left="1701" w:right="1701" w:header="0" w:top="1418" w:footer="0" w:bottom="141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Arial">
    <w:charset w:val="00"/>
    <w:family w:val="roman"/>
    <w:pitch w:val="variable"/>
  </w:font>
  <w:font w:name="Noto Sans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Noto Sans">
    <w:charset w:val="01"/>
    <w:family w:val="swiss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—"/>
      <w:lvlJc w:val="left"/>
      <w:pPr>
        <w:tabs>
          <w:tab w:val="num" w:pos="720"/>
        </w:tabs>
        <w:ind w:left="720" w:hanging="360"/>
      </w:pPr>
      <w:rPr>
        <w:rFonts w:ascii="Noto Sans" w:hAnsi="Noto Sans" w:cs="Noto Sans" w:hint="default"/>
        <w:sz w:val="21"/>
        <w:rFonts w:cs="Noto Sans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rFonts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rFonts w:cs="Wingdings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rFonts w:cs="Wingdings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rFonts w:cs="Wingdings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rFonts w:cs="Wingdings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rFonts w:cs="Wingdings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rFonts w:cs="Wingdings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rFonts w:cs="Wingdings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6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s-E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a875c2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es-ES" w:eastAsia="en-US" w:bidi="ar-SA"/>
    </w:rPr>
  </w:style>
  <w:style w:type="paragraph" w:styleId="Ttulo1">
    <w:name w:val="Heading 1"/>
    <w:basedOn w:val="Normal"/>
    <w:link w:val="Ttulo1Car"/>
    <w:uiPriority w:val="9"/>
    <w:qFormat/>
    <w:rsid w:val="00cc1e07"/>
    <w:pPr>
      <w:keepNext w:val="true"/>
      <w:spacing w:lineRule="auto" w:line="240" w:beforeAutospacing="1" w:afterAutospacing="1"/>
      <w:outlineLvl w:val="0"/>
    </w:pPr>
    <w:rPr>
      <w:rFonts w:ascii="Times New Roman" w:hAnsi="Times New Roman" w:eastAsia="Times New Roman" w:cs="Times New Roman"/>
      <w:b/>
      <w:bCs/>
      <w:kern w:val="2"/>
      <w:sz w:val="48"/>
      <w:szCs w:val="48"/>
      <w:lang w:val="ca-ES" w:eastAsia="ca-ES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ocomentarioCar" w:customStyle="1">
    <w:name w:val="Texto comentario Car"/>
    <w:basedOn w:val="DefaultParagraphFont"/>
    <w:link w:val="Textocomentario"/>
    <w:uiPriority w:val="99"/>
    <w:semiHidden/>
    <w:qFormat/>
    <w:rsid w:val="002b7659"/>
    <w:rPr>
      <w:sz w:val="20"/>
      <w:szCs w:val="20"/>
    </w:rPr>
  </w:style>
  <w:style w:type="character" w:styleId="Ttulo1Car" w:customStyle="1">
    <w:name w:val="Título 1 Car"/>
    <w:basedOn w:val="DefaultParagraphFont"/>
    <w:link w:val="Ttulo1"/>
    <w:uiPriority w:val="9"/>
    <w:qFormat/>
    <w:rsid w:val="00cc1e07"/>
    <w:rPr>
      <w:rFonts w:ascii="Times New Roman" w:hAnsi="Times New Roman" w:eastAsia="Times New Roman" w:cs="Times New Roman"/>
      <w:b/>
      <w:bCs/>
      <w:kern w:val="2"/>
      <w:sz w:val="48"/>
      <w:szCs w:val="48"/>
      <w:lang w:val="ca-ES" w:eastAsia="ca-ES"/>
    </w:rPr>
  </w:style>
  <w:style w:type="character" w:styleId="ZPrincipiodelformularioCar" w:customStyle="1">
    <w:name w:val="z-Principio del formulario Car"/>
    <w:basedOn w:val="DefaultParagraphFont"/>
    <w:link w:val="z-Principiodelformulario"/>
    <w:uiPriority w:val="99"/>
    <w:semiHidden/>
    <w:qFormat/>
    <w:rsid w:val="00cc1e07"/>
    <w:rPr>
      <w:rFonts w:ascii="Arial" w:hAnsi="Arial" w:eastAsia="Times New Roman" w:cs="Arial"/>
      <w:vanish/>
      <w:sz w:val="16"/>
      <w:szCs w:val="16"/>
      <w:lang w:val="ca-ES" w:eastAsia="ca-ES"/>
    </w:rPr>
  </w:style>
  <w:style w:type="character" w:styleId="ZFinaldelformularioCar" w:customStyle="1">
    <w:name w:val="z-Final del formulario Car"/>
    <w:basedOn w:val="DefaultParagraphFont"/>
    <w:link w:val="z-Finaldelformulario"/>
    <w:uiPriority w:val="99"/>
    <w:semiHidden/>
    <w:qFormat/>
    <w:rsid w:val="00cc1e07"/>
    <w:rPr>
      <w:rFonts w:ascii="Arial" w:hAnsi="Arial" w:eastAsia="Times New Roman" w:cs="Arial"/>
      <w:vanish/>
      <w:sz w:val="16"/>
      <w:szCs w:val="16"/>
      <w:lang w:val="ca-ES" w:eastAsia="ca-ES"/>
    </w:rPr>
  </w:style>
  <w:style w:type="character" w:styleId="ListLabel1">
    <w:name w:val="ListLabel 1"/>
    <w:qFormat/>
    <w:rPr>
      <w:sz w:val="20"/>
    </w:rPr>
  </w:style>
  <w:style w:type="character" w:styleId="ListLabel2">
    <w:name w:val="ListLabel 2"/>
    <w:qFormat/>
    <w:rPr>
      <w:sz w:val="20"/>
    </w:rPr>
  </w:style>
  <w:style w:type="character" w:styleId="ListLabel3">
    <w:name w:val="ListLabel 3"/>
    <w:qFormat/>
    <w:rPr>
      <w:sz w:val="20"/>
    </w:rPr>
  </w:style>
  <w:style w:type="character" w:styleId="ListLabel4">
    <w:name w:val="ListLabel 4"/>
    <w:qFormat/>
    <w:rPr>
      <w:sz w:val="20"/>
    </w:rPr>
  </w:style>
  <w:style w:type="character" w:styleId="ListLabel5">
    <w:name w:val="ListLabel 5"/>
    <w:qFormat/>
    <w:rPr>
      <w:sz w:val="20"/>
    </w:rPr>
  </w:style>
  <w:style w:type="character" w:styleId="ListLabel6">
    <w:name w:val="ListLabel 6"/>
    <w:qFormat/>
    <w:rPr>
      <w:sz w:val="20"/>
    </w:rPr>
  </w:style>
  <w:style w:type="character" w:styleId="ListLabel7">
    <w:name w:val="ListLabel 7"/>
    <w:qFormat/>
    <w:rPr>
      <w:sz w:val="20"/>
    </w:rPr>
  </w:style>
  <w:style w:type="character" w:styleId="ListLabel8">
    <w:name w:val="ListLabel 8"/>
    <w:qFormat/>
    <w:rPr>
      <w:sz w:val="20"/>
    </w:rPr>
  </w:style>
  <w:style w:type="character" w:styleId="ListLabel9">
    <w:name w:val="ListLabel 9"/>
    <w:qFormat/>
    <w:rPr>
      <w:sz w:val="20"/>
    </w:rPr>
  </w:style>
  <w:style w:type="character" w:styleId="ListLabel10">
    <w:name w:val="ListLabel 10"/>
    <w:qFormat/>
    <w:rPr>
      <w:sz w:val="20"/>
    </w:rPr>
  </w:style>
  <w:style w:type="character" w:styleId="ListLabel11">
    <w:name w:val="ListLabel 11"/>
    <w:qFormat/>
    <w:rPr>
      <w:sz w:val="20"/>
    </w:rPr>
  </w:style>
  <w:style w:type="character" w:styleId="ListLabel12">
    <w:name w:val="ListLabel 12"/>
    <w:qFormat/>
    <w:rPr>
      <w:sz w:val="20"/>
    </w:rPr>
  </w:style>
  <w:style w:type="character" w:styleId="ListLabel13">
    <w:name w:val="ListLabel 13"/>
    <w:qFormat/>
    <w:rPr>
      <w:sz w:val="20"/>
    </w:rPr>
  </w:style>
  <w:style w:type="character" w:styleId="ListLabel14">
    <w:name w:val="ListLabel 14"/>
    <w:qFormat/>
    <w:rPr>
      <w:sz w:val="20"/>
    </w:rPr>
  </w:style>
  <w:style w:type="character" w:styleId="ListLabel15">
    <w:name w:val="ListLabel 15"/>
    <w:qFormat/>
    <w:rPr>
      <w:sz w:val="20"/>
    </w:rPr>
  </w:style>
  <w:style w:type="character" w:styleId="ListLabel16">
    <w:name w:val="ListLabel 16"/>
    <w:qFormat/>
    <w:rPr>
      <w:sz w:val="20"/>
    </w:rPr>
  </w:style>
  <w:style w:type="character" w:styleId="ListLabel17">
    <w:name w:val="ListLabel 17"/>
    <w:qFormat/>
    <w:rPr>
      <w:sz w:val="20"/>
    </w:rPr>
  </w:style>
  <w:style w:type="character" w:styleId="ListLabel18">
    <w:name w:val="ListLabel 18"/>
    <w:qFormat/>
    <w:rPr>
      <w:sz w:val="20"/>
    </w:rPr>
  </w:style>
  <w:style w:type="character" w:styleId="ListLabel19">
    <w:name w:val="ListLabel 19"/>
    <w:qFormat/>
    <w:rPr>
      <w:rFonts w:ascii="Noto Sans" w:hAnsi="Noto Sans" w:eastAsia="Calibri"/>
      <w:sz w:val="21"/>
    </w:rPr>
  </w:style>
  <w:style w:type="character" w:styleId="ListLabel20">
    <w:name w:val="ListLabel 20"/>
    <w:qFormat/>
    <w:rPr>
      <w:sz w:val="20"/>
    </w:rPr>
  </w:style>
  <w:style w:type="character" w:styleId="ListLabel21">
    <w:name w:val="ListLabel 21"/>
    <w:qFormat/>
    <w:rPr>
      <w:sz w:val="20"/>
    </w:rPr>
  </w:style>
  <w:style w:type="character" w:styleId="ListLabel22">
    <w:name w:val="ListLabel 22"/>
    <w:qFormat/>
    <w:rPr>
      <w:sz w:val="20"/>
    </w:rPr>
  </w:style>
  <w:style w:type="character" w:styleId="ListLabel23">
    <w:name w:val="ListLabel 23"/>
    <w:qFormat/>
    <w:rPr>
      <w:sz w:val="20"/>
    </w:rPr>
  </w:style>
  <w:style w:type="character" w:styleId="ListLabel24">
    <w:name w:val="ListLabel 24"/>
    <w:qFormat/>
    <w:rPr>
      <w:sz w:val="20"/>
    </w:rPr>
  </w:style>
  <w:style w:type="character" w:styleId="ListLabel25">
    <w:name w:val="ListLabel 25"/>
    <w:qFormat/>
    <w:rPr>
      <w:sz w:val="20"/>
    </w:rPr>
  </w:style>
  <w:style w:type="character" w:styleId="ListLabel26">
    <w:name w:val="ListLabel 26"/>
    <w:qFormat/>
    <w:rPr>
      <w:sz w:val="20"/>
    </w:rPr>
  </w:style>
  <w:style w:type="character" w:styleId="ListLabel27">
    <w:name w:val="ListLabel 27"/>
    <w:qFormat/>
    <w:rPr>
      <w:sz w:val="20"/>
    </w:rPr>
  </w:style>
  <w:style w:type="character" w:styleId="ListLabel28">
    <w:name w:val="ListLabel 28"/>
    <w:qFormat/>
    <w:rPr>
      <w:rFonts w:ascii="Noto Sans" w:hAnsi="Noto Sans" w:cs="Noto Sans"/>
      <w:sz w:val="21"/>
    </w:rPr>
  </w:style>
  <w:style w:type="character" w:styleId="ListLabel29">
    <w:name w:val="ListLabel 29"/>
    <w:qFormat/>
    <w:rPr>
      <w:rFonts w:cs="Courier New"/>
      <w:sz w:val="20"/>
    </w:rPr>
  </w:style>
  <w:style w:type="character" w:styleId="ListLabel30">
    <w:name w:val="ListLabel 30"/>
    <w:qFormat/>
    <w:rPr>
      <w:rFonts w:cs="Wingdings"/>
      <w:sz w:val="20"/>
    </w:rPr>
  </w:style>
  <w:style w:type="character" w:styleId="ListLabel31">
    <w:name w:val="ListLabel 31"/>
    <w:qFormat/>
    <w:rPr>
      <w:rFonts w:cs="Wingdings"/>
      <w:sz w:val="20"/>
    </w:rPr>
  </w:style>
  <w:style w:type="character" w:styleId="ListLabel32">
    <w:name w:val="ListLabel 32"/>
    <w:qFormat/>
    <w:rPr>
      <w:rFonts w:cs="Wingdings"/>
      <w:sz w:val="20"/>
    </w:rPr>
  </w:style>
  <w:style w:type="character" w:styleId="ListLabel33">
    <w:name w:val="ListLabel 33"/>
    <w:qFormat/>
    <w:rPr>
      <w:rFonts w:cs="Wingdings"/>
      <w:sz w:val="20"/>
    </w:rPr>
  </w:style>
  <w:style w:type="character" w:styleId="ListLabel34">
    <w:name w:val="ListLabel 34"/>
    <w:qFormat/>
    <w:rPr>
      <w:rFonts w:cs="Wingdings"/>
      <w:sz w:val="20"/>
    </w:rPr>
  </w:style>
  <w:style w:type="character" w:styleId="ListLabel35">
    <w:name w:val="ListLabel 35"/>
    <w:qFormat/>
    <w:rPr>
      <w:rFonts w:cs="Wingdings"/>
      <w:sz w:val="20"/>
    </w:rPr>
  </w:style>
  <w:style w:type="character" w:styleId="ListLabel36">
    <w:name w:val="ListLabel 36"/>
    <w:qFormat/>
    <w:rPr>
      <w:rFonts w:cs="Wingdings"/>
      <w:sz w:val="20"/>
    </w:rPr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uerpode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uerpodetexto"/>
    <w:pPr/>
    <w:rPr>
      <w:rFonts w:cs="Arial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Estilcomentaris" w:customStyle="1">
    <w:name w:val="Estil comentaris"/>
    <w:basedOn w:val="Annotationtext"/>
    <w:autoRedefine/>
    <w:qFormat/>
    <w:rsid w:val="002b7659"/>
    <w:pPr/>
    <w:rPr>
      <w:rFonts w:ascii="Noto Sans" w:hAnsi="Noto Sans"/>
      <w:sz w:val="18"/>
      <w:lang w:val="ca-ES"/>
    </w:rPr>
  </w:style>
  <w:style w:type="paragraph" w:styleId="Annotationtext">
    <w:name w:val="annotation text"/>
    <w:basedOn w:val="Normal"/>
    <w:link w:val="TextocomentarioCar"/>
    <w:uiPriority w:val="99"/>
    <w:semiHidden/>
    <w:unhideWhenUsed/>
    <w:qFormat/>
    <w:rsid w:val="002b7659"/>
    <w:pPr>
      <w:spacing w:lineRule="auto" w:line="240"/>
    </w:pPr>
    <w:rPr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qFormat/>
    <w:rsid w:val="00cc1e07"/>
    <w:pPr>
      <w:spacing w:beforeAutospacing="1" w:after="142"/>
    </w:pPr>
    <w:rPr>
      <w:rFonts w:ascii="Times New Roman" w:hAnsi="Times New Roman" w:eastAsia="Times New Roman" w:cs="Times New Roman"/>
      <w:sz w:val="24"/>
      <w:szCs w:val="24"/>
      <w:lang w:val="ca-ES" w:eastAsia="ca-ES"/>
    </w:rPr>
  </w:style>
  <w:style w:type="paragraph" w:styleId="HTMLTopofForm">
    <w:name w:val="HTML Top of Form"/>
    <w:basedOn w:val="Normal"/>
    <w:next w:val="Normal"/>
    <w:link w:val="z-PrincipiodelformularioCar"/>
    <w:uiPriority w:val="99"/>
    <w:semiHidden/>
    <w:unhideWhenUsed/>
    <w:qFormat/>
    <w:rsid w:val="00cc1e07"/>
    <w:pPr>
      <w:pBdr>
        <w:bottom w:val="single" w:sz="6" w:space="1" w:color="000000"/>
      </w:pBdr>
      <w:spacing w:lineRule="auto" w:line="240" w:before="0" w:after="0"/>
      <w:jc w:val="center"/>
    </w:pPr>
    <w:rPr>
      <w:rFonts w:ascii="Arial" w:hAnsi="Arial" w:eastAsia="Times New Roman" w:cs="Arial"/>
      <w:vanish/>
      <w:sz w:val="16"/>
      <w:szCs w:val="16"/>
      <w:lang w:val="ca-ES" w:eastAsia="ca-ES"/>
    </w:rPr>
  </w:style>
  <w:style w:type="paragraph" w:styleId="HTMLBottomofForm">
    <w:name w:val="HTML Bottom of Form"/>
    <w:basedOn w:val="Normal"/>
    <w:next w:val="Normal"/>
    <w:link w:val="z-FinaldelformularioCar"/>
    <w:uiPriority w:val="99"/>
    <w:semiHidden/>
    <w:unhideWhenUsed/>
    <w:qFormat/>
    <w:rsid w:val="00cc1e07"/>
    <w:pPr>
      <w:pBdr>
        <w:top w:val="single" w:sz="6" w:space="1" w:color="000000"/>
      </w:pBdr>
      <w:spacing w:lineRule="auto" w:line="240" w:before="0" w:after="0"/>
      <w:jc w:val="center"/>
    </w:pPr>
    <w:rPr>
      <w:rFonts w:ascii="Arial" w:hAnsi="Arial" w:eastAsia="Times New Roman" w:cs="Arial"/>
      <w:vanish/>
      <w:sz w:val="16"/>
      <w:szCs w:val="16"/>
      <w:lang w:val="ca-ES" w:eastAsia="ca-ES"/>
    </w:rPr>
  </w:style>
  <w:style w:type="paragraph" w:styleId="ListParagraph">
    <w:name w:val="List Paragraph"/>
    <w:basedOn w:val="Normal"/>
    <w:uiPriority w:val="34"/>
    <w:qFormat/>
    <w:rsid w:val="00ae29ce"/>
    <w:pPr>
      <w:spacing w:before="0" w:after="20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9b24ce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Application>LibreOffice/6.1.5.2$Windows_x86 LibreOffice_project/90f8dcf33c87b3705e78202e3df5142b201bd805</Application>
  <Pages>1</Pages>
  <Words>371</Words>
  <Characters>1980</Characters>
  <CharactersWithSpaces>2322</CharactersWithSpaces>
  <Paragraphs>21</Paragraphs>
  <Company>HP Inc.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2024-05-13T12:23:00Z</dcterms:created>
  <dc:creator>uno101874</dc:creator>
  <dc:description/>
  <dc:language>es-ES</dc:language>
  <cp:lastModifiedBy/>
  <dcterms:modified xsi:type="dcterms:W3CDTF">2024-09-09T12:44:17Z</dcterms:modified>
  <cp:revision>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HP Inc.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